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2" w:rsidRDefault="00816662">
      <w:pP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>АККРЕДИТАЦИЯ,</w:t>
      </w:r>
    </w:p>
    <w:p w:rsidR="001429B2" w:rsidRDefault="00686426"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 xml:space="preserve">Действие приказа Министерства здравоохранения РФ от 23.12.2021 г. № 1179н «Об особенностях допуска физических лиц к осуществлению медицинской деятельности и (или) фармацевтической деятельности без сертификата или прохождения аккредитации специалиста и (или) по специальностям, не предусмотренным сертификатом специалиста или аккредитацией специалиста» истекает 01.07.2022. Подача документов через </w:t>
      </w:r>
      <w:proofErr w:type="spellStart"/>
      <w:proofErr w:type="gramStart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>через</w:t>
      </w:r>
      <w:proofErr w:type="spellEnd"/>
      <w:proofErr w:type="gramEnd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 xml:space="preserve"> личный кабинет федерального регистра медицинских и фармацевтических работников (ФРМР) бережет Ваше время, а также значительно ускоряет обработку и передачу документов в центральную </w:t>
      </w:r>
      <w:proofErr w:type="spellStart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>аккредитационную</w:t>
      </w:r>
      <w:proofErr w:type="spellEnd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 xml:space="preserve"> комиссию и </w:t>
      </w:r>
      <w:proofErr w:type="spellStart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>аккредитационные</w:t>
      </w:r>
      <w:proofErr w:type="spellEnd"/>
      <w:r>
        <w:rPr>
          <w:rFonts w:ascii="Georgia" w:hAnsi="Georgia"/>
          <w:i/>
          <w:iCs/>
          <w:color w:val="4D4D4D"/>
          <w:sz w:val="26"/>
          <w:szCs w:val="26"/>
          <w:bdr w:val="none" w:sz="0" w:space="0" w:color="auto" w:frame="1"/>
          <w:shd w:val="clear" w:color="auto" w:fill="FFFFFF"/>
        </w:rPr>
        <w:t xml:space="preserve"> комиссии субъектов Российской Федерации.</w:t>
      </w:r>
    </w:p>
    <w:sectPr w:rsidR="0014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426"/>
    <w:rsid w:val="001429B2"/>
    <w:rsid w:val="00686426"/>
    <w:rsid w:val="0081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Ошанова</dc:creator>
  <cp:keywords/>
  <dc:description/>
  <cp:lastModifiedBy>Ошанова</cp:lastModifiedBy>
  <cp:revision>3</cp:revision>
  <dcterms:created xsi:type="dcterms:W3CDTF">2022-06-07T03:57:00Z</dcterms:created>
  <dcterms:modified xsi:type="dcterms:W3CDTF">2022-06-07T03:57:00Z</dcterms:modified>
</cp:coreProperties>
</file>